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cs="Times New Roman" w:asciiTheme="minorEastAsia" w:hAnsiTheme="minorEastAsia"/>
          <w:sz w:val="44"/>
          <w:szCs w:val="44"/>
        </w:rPr>
      </w:pPr>
      <w:r>
        <w:rPr>
          <w:rFonts w:cs="Times New Roman" w:asciiTheme="minorEastAsia" w:hAnsiTheme="minorEastAsia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-1111250</wp:posOffset>
            </wp:positionH>
            <wp:positionV relativeFrom="paragraph">
              <wp:posOffset>-949960</wp:posOffset>
            </wp:positionV>
            <wp:extent cx="7632065" cy="10896600"/>
            <wp:effectExtent l="19050" t="0" r="6985" b="0"/>
            <wp:wrapNone/>
            <wp:docPr id="2" name="图片 2" descr="广东省连锁经营协会-红头纸便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广东省连锁经营协会-红头纸便签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32065" cy="10896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jc w:val="center"/>
        <w:rPr>
          <w:rFonts w:cs="Times New Roman" w:asciiTheme="minorEastAsia" w:hAnsiTheme="minorEastAsia"/>
          <w:b/>
          <w:sz w:val="44"/>
          <w:szCs w:val="44"/>
        </w:rPr>
      </w:pPr>
    </w:p>
    <w:p>
      <w:pPr>
        <w:spacing w:line="400" w:lineRule="exact"/>
        <w:ind w:right="-483"/>
        <w:jc w:val="righ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 xml:space="preserve">        </w:t>
      </w:r>
    </w:p>
    <w:p>
      <w:pPr>
        <w:spacing w:line="400" w:lineRule="exact"/>
        <w:ind w:right="-483"/>
        <w:jc w:val="righ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粤连协文﹝201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7</w:t>
      </w:r>
      <w:r>
        <w:rPr>
          <w:rFonts w:cs="Times New Roman" w:asciiTheme="minorEastAsia" w:hAnsiTheme="minorEastAsia"/>
          <w:sz w:val="28"/>
          <w:szCs w:val="28"/>
          <w:lang w:val="zh-CN"/>
        </w:rPr>
        <w:t>﹞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13</w:t>
      </w:r>
      <w:r>
        <w:rPr>
          <w:rFonts w:cs="Times New Roman" w:asciiTheme="minorEastAsia" w:hAnsiTheme="minorEastAsia"/>
          <w:sz w:val="28"/>
          <w:szCs w:val="28"/>
          <w:lang w:val="zh-CN"/>
        </w:rPr>
        <w:t>号</w:t>
      </w:r>
    </w:p>
    <w:p>
      <w:pPr>
        <w:spacing w:line="400" w:lineRule="exact"/>
        <w:ind w:right="120"/>
        <w:jc w:val="right"/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jc w:val="center"/>
        <w:rPr>
          <w:rFonts w:hint="eastAsia" w:cs="Times New Roman" w:asciiTheme="minorEastAsia" w:hAnsiTheme="minorEastAsia"/>
          <w:b/>
          <w:sz w:val="44"/>
          <w:szCs w:val="44"/>
          <w:lang w:val="en-US" w:eastAsia="zh-CN"/>
        </w:rPr>
      </w:pPr>
      <w:r>
        <w:rPr>
          <w:rFonts w:cs="Times New Roman" w:asciiTheme="minorEastAsia" w:hAnsiTheme="minorEastAsia"/>
          <w:b/>
          <w:sz w:val="44"/>
          <w:szCs w:val="44"/>
        </w:rPr>
        <w:t>关于组织</w:t>
      </w:r>
      <w:r>
        <w:rPr>
          <w:rFonts w:hint="eastAsia" w:cs="Times New Roman" w:asciiTheme="minorEastAsia" w:hAnsiTheme="minorEastAsia"/>
          <w:b/>
          <w:sz w:val="44"/>
          <w:szCs w:val="44"/>
          <w:lang w:val="en-US" w:eastAsia="zh-CN"/>
        </w:rPr>
        <w:t>参加2017中国食品餐饮博览会</w:t>
      </w:r>
    </w:p>
    <w:p>
      <w:pPr>
        <w:jc w:val="center"/>
        <w:rPr>
          <w:rFonts w:cs="Times New Roman" w:asciiTheme="minorEastAsia" w:hAnsiTheme="minorEastAsia"/>
          <w:b/>
          <w:sz w:val="44"/>
          <w:szCs w:val="44"/>
        </w:rPr>
      </w:pPr>
      <w:r>
        <w:rPr>
          <w:rFonts w:hint="eastAsia" w:cs="Times New Roman" w:asciiTheme="minorEastAsia" w:hAnsiTheme="minorEastAsia"/>
          <w:b/>
          <w:sz w:val="44"/>
          <w:szCs w:val="44"/>
          <w:lang w:val="en-US" w:eastAsia="zh-CN"/>
        </w:rPr>
        <w:t>暨长沙商业</w:t>
      </w:r>
      <w:r>
        <w:rPr>
          <w:rFonts w:cs="Times New Roman" w:asciiTheme="minorEastAsia" w:hAnsiTheme="minorEastAsia"/>
          <w:b/>
          <w:sz w:val="44"/>
          <w:szCs w:val="44"/>
        </w:rPr>
        <w:t>考察活动的通知</w:t>
      </w:r>
    </w:p>
    <w:p>
      <w:pPr>
        <w:spacing w:line="480" w:lineRule="exact"/>
        <w:rPr>
          <w:rFonts w:cs="Times New Roman" w:asciiTheme="minorEastAsia" w:hAnsiTheme="minorEastAsia"/>
          <w:b/>
          <w:sz w:val="28"/>
          <w:szCs w:val="28"/>
        </w:rPr>
      </w:pPr>
    </w:p>
    <w:p>
      <w:pPr>
        <w:spacing w:line="480" w:lineRule="exact"/>
        <w:rPr>
          <w:rFonts w:cs="Times New Roman" w:asciiTheme="minorEastAsia" w:hAnsiTheme="minorEastAsia"/>
          <w:b/>
          <w:sz w:val="28"/>
          <w:szCs w:val="28"/>
        </w:rPr>
      </w:pPr>
      <w:r>
        <w:rPr>
          <w:rFonts w:cs="Times New Roman" w:asciiTheme="minorEastAsia" w:hAnsiTheme="minorEastAsia"/>
          <w:b/>
          <w:sz w:val="28"/>
          <w:szCs w:val="28"/>
        </w:rPr>
        <w:t>各会员企业及相关单位：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3000年历史，造就一座长沙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城</w:t>
      </w:r>
      <w:r>
        <w:rPr>
          <w:rFonts w:hint="eastAsia" w:cs="Times New Roman" w:asciiTheme="minorEastAsia" w:hAnsiTheme="minorEastAsia"/>
          <w:sz w:val="28"/>
          <w:szCs w:val="28"/>
          <w:lang w:val="zh-CN" w:eastAsia="zh-CN"/>
        </w:rPr>
        <w:t>。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早在盛唐之时，长沙的五一商圈就形成了有名的商贸市埠，繁盛至今</w:t>
      </w:r>
      <w:r>
        <w:rPr>
          <w:rFonts w:hint="eastAsia" w:cs="Times New Roman" w:asciiTheme="minorEastAsia" w:hAnsiTheme="minorEastAsia"/>
          <w:sz w:val="28"/>
          <w:szCs w:val="28"/>
          <w:lang w:val="zh-CN" w:eastAsia="zh-CN"/>
        </w:rPr>
        <w:t>。</w:t>
      </w:r>
      <w:r>
        <w:rPr>
          <w:rFonts w:cs="Times New Roman" w:asciiTheme="minorEastAsia" w:hAnsiTheme="minorEastAsia"/>
          <w:sz w:val="28"/>
          <w:szCs w:val="28"/>
          <w:lang w:val="zh-CN"/>
        </w:rPr>
        <w:t>汇集了九龙仓国金中心、平和堂、春天百货、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fldChar w:fldCharType="begin"/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instrText xml:space="preserve"> HYPERLINK "http://wangfujindasha0731.fang.com/" \o "王府井" \t "http://news.cs.fang.com/open/_blank" </w:instrTex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fldChar w:fldCharType="separate"/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王府井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fldChar w:fldCharType="end"/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百货、万达广场等大型购物场所，更有“三湘第一街”─黄兴路步行街、金满地商业步行街、坡子街三街聚集。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近些年河西</w:t>
      </w:r>
      <w:r>
        <w:rPr>
          <w:rFonts w:cs="Times New Roman" w:asciiTheme="minorEastAsia" w:hAnsiTheme="minorEastAsia"/>
          <w:sz w:val="28"/>
          <w:szCs w:val="28"/>
          <w:lang w:val="zh-CN"/>
        </w:rPr>
        <w:t>梅溪湖商圈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强势崛起，</w:t>
      </w:r>
      <w:r>
        <w:rPr>
          <w:rFonts w:cs="Times New Roman" w:asciiTheme="minorEastAsia" w:hAnsiTheme="minorEastAsia"/>
          <w:sz w:val="28"/>
          <w:szCs w:val="28"/>
          <w:lang w:val="zh-CN"/>
        </w:rPr>
        <w:t>目前区域内已有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fldChar w:fldCharType="begin"/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instrText xml:space="preserve"> HYPERLINK "http://bubugaozhiyexintiandi.fang.com/" \o "步步高梅溪新天地" \t "http://news.cs.fang.com/open/_blank" </w:instrTex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fldChar w:fldCharType="separate"/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步步高梅溪新天地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fldChar w:fldCharType="end"/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、金茂览秀城、中建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fldChar w:fldCharType="begin"/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instrText xml:space="preserve"> HYPERLINK "http://meilanfangshangyejie.fang.com/" \o "梅澜坊商业街" \t "http://news.cs.fang.com/open/_blank" </w:instrTex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fldChar w:fldCharType="separate"/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梅澜坊商业街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fldChar w:fldCharType="end"/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、金茂悅棠街、弘德西街、七喜街等购物街区开业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形成鲜明传统文化商业与现代商业并立格局。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受中国食品餐饮博览会组委会邀请，协会将于9月14日-16日组织广东本土零售企业赴长沙观展并考察长沙零售业。粤湘两地零售企业将互通有无，交流学习，促进零售业转型发展。</w:t>
      </w:r>
      <w:r>
        <w:rPr>
          <w:rFonts w:cs="Times New Roman" w:asciiTheme="minorEastAsia" w:hAnsiTheme="minorEastAsia"/>
          <w:sz w:val="28"/>
          <w:szCs w:val="28"/>
          <w:lang w:val="zh-CN"/>
        </w:rPr>
        <w:t>现将有关事项通知如下：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pStyle w:val="15"/>
        <w:numPr>
          <w:ilvl w:val="0"/>
          <w:numId w:val="1"/>
        </w:numPr>
        <w:spacing w:line="480" w:lineRule="exact"/>
        <w:ind w:left="0" w:firstLine="567" w:firstLineChars="0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活动时间及地点</w:t>
      </w:r>
    </w:p>
    <w:p>
      <w:pPr>
        <w:spacing w:line="480" w:lineRule="exac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 xml:space="preserve">    </w:t>
      </w:r>
      <w:r>
        <w:rPr>
          <w:rFonts w:cs="Times New Roman" w:asciiTheme="minorEastAsia" w:hAnsiTheme="minorEastAsia"/>
          <w:sz w:val="28"/>
          <w:szCs w:val="28"/>
          <w:lang w:val="zh-CN"/>
        </w:rPr>
        <w:t xml:space="preserve">活动时间： 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2017年9</w:t>
      </w:r>
      <w:r>
        <w:rPr>
          <w:rFonts w:cs="Times New Roman" w:asciiTheme="minorEastAsia" w:hAnsiTheme="minorEastAsia"/>
          <w:sz w:val="28"/>
          <w:szCs w:val="28"/>
          <w:lang w:val="zh-CN"/>
        </w:rPr>
        <w:t>月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14</w:t>
      </w:r>
      <w:r>
        <w:rPr>
          <w:rFonts w:cs="Times New Roman" w:asciiTheme="minorEastAsia" w:hAnsiTheme="minorEastAsia"/>
          <w:sz w:val="28"/>
          <w:szCs w:val="28"/>
          <w:lang w:val="zh-CN"/>
        </w:rPr>
        <w:t>日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-16日（周四-周六）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考察地点：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长沙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zh-CN" w:eastAsia="zh-CN"/>
        </w:rPr>
      </w:pPr>
    </w:p>
    <w:p>
      <w:pPr>
        <w:pStyle w:val="15"/>
        <w:numPr>
          <w:ilvl w:val="0"/>
          <w:numId w:val="1"/>
        </w:numPr>
        <w:spacing w:line="480" w:lineRule="exact"/>
        <w:ind w:left="0" w:firstLine="567" w:firstLineChars="0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考察</w:t>
      </w:r>
      <w:r>
        <w:rPr>
          <w:rFonts w:hint="eastAsia" w:cs="Times New Roman" w:asciiTheme="minorEastAsia" w:hAnsiTheme="minorEastAsia"/>
          <w:b/>
          <w:sz w:val="28"/>
          <w:szCs w:val="28"/>
          <w:lang w:val="en-US" w:eastAsia="zh-CN"/>
        </w:rPr>
        <w:t>项目</w:t>
      </w:r>
    </w:p>
    <w:p>
      <w:pPr>
        <w:pStyle w:val="15"/>
        <w:numPr>
          <w:ilvl w:val="0"/>
          <w:numId w:val="2"/>
        </w:numPr>
        <w:spacing w:line="480" w:lineRule="exact"/>
        <w:ind w:firstLineChars="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步步高“鲜食演义”</w:t>
      </w:r>
    </w:p>
    <w:p>
      <w:pPr>
        <w:pStyle w:val="15"/>
        <w:numPr>
          <w:ilvl w:val="0"/>
          <w:numId w:val="2"/>
        </w:numPr>
        <w:spacing w:line="480" w:lineRule="exact"/>
        <w:ind w:firstLineChars="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绝味O2O生态链</w:t>
      </w:r>
    </w:p>
    <w:p>
      <w:pPr>
        <w:pStyle w:val="15"/>
        <w:numPr>
          <w:ilvl w:val="0"/>
          <w:numId w:val="2"/>
        </w:numPr>
        <w:spacing w:line="480" w:lineRule="exact"/>
        <w:ind w:firstLineChars="0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eastAsia" w:cs="Times New Roman" w:asciiTheme="minorEastAsia" w:hAnsiTheme="minorEastAsia"/>
          <w:kern w:val="2"/>
          <w:sz w:val="28"/>
          <w:szCs w:val="28"/>
          <w:lang w:val="en-US" w:eastAsia="zh-CN" w:bidi="ar-SA"/>
        </w:rPr>
        <w:t>通程百货供应链</w:t>
      </w:r>
    </w:p>
    <w:p>
      <w:pPr>
        <w:pStyle w:val="15"/>
        <w:numPr>
          <w:ilvl w:val="0"/>
          <w:numId w:val="2"/>
        </w:numPr>
        <w:spacing w:line="480" w:lineRule="exact"/>
        <w:ind w:firstLineChars="0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eastAsia" w:cs="Times New Roman" w:asciiTheme="minorEastAsia" w:hAnsiTheme="minorEastAsia"/>
          <w:kern w:val="2"/>
          <w:sz w:val="28"/>
          <w:szCs w:val="28"/>
          <w:lang w:val="en-US" w:eastAsia="zh-CN" w:bidi="ar-SA"/>
        </w:rPr>
        <w:t>老字号“火宫殿”及坡子街商圈</w:t>
      </w:r>
    </w:p>
    <w:p>
      <w:pPr>
        <w:pStyle w:val="15"/>
        <w:numPr>
          <w:ilvl w:val="0"/>
          <w:numId w:val="2"/>
        </w:numPr>
        <w:spacing w:line="480" w:lineRule="exact"/>
        <w:ind w:firstLineChars="0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eastAsia" w:cs="Times New Roman" w:asciiTheme="minorEastAsia" w:hAnsiTheme="minorEastAsia"/>
          <w:kern w:val="2"/>
          <w:sz w:val="28"/>
          <w:szCs w:val="28"/>
          <w:lang w:val="en-US" w:eastAsia="zh-CN" w:bidi="ar-SA"/>
        </w:rPr>
        <w:t>2017中国食品餐饮博览会</w:t>
      </w:r>
    </w:p>
    <w:p>
      <w:pPr>
        <w:pStyle w:val="15"/>
        <w:numPr>
          <w:ilvl w:val="0"/>
          <w:numId w:val="0"/>
        </w:numPr>
        <w:spacing w:line="480" w:lineRule="exact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</w:p>
    <w:p>
      <w:pPr>
        <w:pStyle w:val="15"/>
        <w:numPr>
          <w:ilvl w:val="0"/>
          <w:numId w:val="1"/>
        </w:numPr>
        <w:spacing w:line="480" w:lineRule="exact"/>
        <w:ind w:left="0" w:firstLine="567" w:firstLineChars="0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b/>
          <w:sz w:val="28"/>
          <w:szCs w:val="28"/>
          <w:lang w:val="zh-CN"/>
        </w:rPr>
        <w:t>活动形式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zh-CN"/>
        </w:rPr>
        <w:t>（一）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门店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实地参观，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专家、企业高管实地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讲解。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zh-CN"/>
        </w:rPr>
        <w:t>（二）开展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粤湘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对话交流座谈会，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企业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座谈交流时间，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邀请长沙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当地协会、参观当地知名连锁企业等，与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考察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团成员面对面对话，交流两地商贸业发展情况和特色、存在问题，互动提问答疑，分享成功经验，探寻合作商机。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zh-CN"/>
        </w:rPr>
      </w:pPr>
    </w:p>
    <w:p>
      <w:pPr>
        <w:pStyle w:val="15"/>
        <w:numPr>
          <w:ilvl w:val="0"/>
          <w:numId w:val="1"/>
        </w:numPr>
        <w:spacing w:line="480" w:lineRule="exact"/>
        <w:ind w:left="0" w:firstLine="567" w:firstLineChars="0"/>
        <w:rPr>
          <w:rFonts w:hint="eastAsia" w:cs="Times New Roman" w:asciiTheme="minorEastAsia" w:hAnsiTheme="minorEastAsia"/>
          <w:b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b/>
          <w:sz w:val="28"/>
          <w:szCs w:val="28"/>
          <w:lang w:val="en-US" w:eastAsia="zh-CN"/>
        </w:rPr>
        <w:t>行程安排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</w:p>
    <w:p>
      <w:pPr>
        <w:spacing w:line="480" w:lineRule="exact"/>
        <w:ind w:firstLine="562" w:firstLineChars="200"/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  <w:t>9月14日（周四）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上午：自行酒店报到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下午：参观2017中国食品餐饮博览会</w:t>
      </w:r>
    </w:p>
    <w:p>
      <w:pPr>
        <w:spacing w:line="480" w:lineRule="exact"/>
        <w:ind w:firstLine="562" w:firstLineChars="200"/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  <w:t>9月15日（周五）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上午：参观步步高“鲜食演义”，总部座谈交流</w:t>
      </w:r>
    </w:p>
    <w:p>
      <w:pPr>
        <w:pStyle w:val="15"/>
        <w:numPr>
          <w:ilvl w:val="0"/>
          <w:numId w:val="0"/>
        </w:numPr>
        <w:spacing w:line="480" w:lineRule="exact"/>
        <w:ind w:left="567" w:leftChars="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下午：参观绝味O2O生态链，总部座谈交流</w:t>
      </w:r>
    </w:p>
    <w:p>
      <w:pPr>
        <w:spacing w:line="480" w:lineRule="exact"/>
        <w:ind w:firstLine="562" w:firstLineChars="200"/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  <w:t>9月16日（周六）</w:t>
      </w:r>
    </w:p>
    <w:p>
      <w:pPr>
        <w:pStyle w:val="15"/>
        <w:numPr>
          <w:ilvl w:val="0"/>
          <w:numId w:val="0"/>
        </w:numPr>
        <w:spacing w:line="480" w:lineRule="exact"/>
        <w:ind w:left="567" w:leftChars="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上午：参</w:t>
      </w:r>
      <w:r>
        <w:rPr>
          <w:rFonts w:hint="eastAsia" w:cs="Times New Roman" w:asciiTheme="minorEastAsia" w:hAnsiTheme="minorEastAsia"/>
          <w:kern w:val="2"/>
          <w:sz w:val="28"/>
          <w:szCs w:val="28"/>
          <w:lang w:val="en-US" w:eastAsia="zh-CN" w:bidi="ar-SA"/>
        </w:rPr>
        <w:t>通程百货供应链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，总部座谈交流</w:t>
      </w: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下午：</w:t>
      </w:r>
      <w:r>
        <w:rPr>
          <w:rFonts w:hint="eastAsia" w:cs="Times New Roman" w:asciiTheme="minorEastAsia" w:hAnsiTheme="minorEastAsia"/>
          <w:kern w:val="2"/>
          <w:sz w:val="28"/>
          <w:szCs w:val="28"/>
          <w:lang w:val="en-US" w:eastAsia="zh-CN" w:bidi="ar-SA"/>
        </w:rPr>
        <w:t>老字号“火宫殿”及坡子街商圈</w:t>
      </w:r>
    </w:p>
    <w:p>
      <w:pPr>
        <w:spacing w:line="480" w:lineRule="exact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</w:p>
    <w:p>
      <w:pPr>
        <w:spacing w:line="480" w:lineRule="exact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</w:p>
    <w:p>
      <w:pPr>
        <w:spacing w:line="480" w:lineRule="exact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</w:p>
    <w:p>
      <w:pPr>
        <w:spacing w:line="480" w:lineRule="exact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</w:p>
    <w:p>
      <w:pPr>
        <w:spacing w:line="480" w:lineRule="exact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</w:p>
    <w:p>
      <w:pPr>
        <w:spacing w:line="480" w:lineRule="exact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</w:p>
    <w:p>
      <w:pPr>
        <w:spacing w:line="480" w:lineRule="exact"/>
        <w:ind w:firstLine="560" w:firstLineChars="20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</w:p>
    <w:p>
      <w:pPr>
        <w:pStyle w:val="15"/>
        <w:numPr>
          <w:ilvl w:val="0"/>
          <w:numId w:val="0"/>
        </w:numPr>
        <w:spacing w:line="480" w:lineRule="exact"/>
        <w:ind w:left="567" w:leftChars="0"/>
        <w:rPr>
          <w:rFonts w:cs="Times New Roman" w:asciiTheme="minorEastAsia" w:hAnsiTheme="minorEastAsia"/>
          <w:b/>
          <w:sz w:val="28"/>
          <w:szCs w:val="28"/>
          <w:lang w:val="zh-CN"/>
        </w:rPr>
      </w:pPr>
    </w:p>
    <w:p>
      <w:pPr>
        <w:pStyle w:val="15"/>
        <w:numPr>
          <w:ilvl w:val="0"/>
          <w:numId w:val="0"/>
        </w:numPr>
        <w:spacing w:line="480" w:lineRule="exact"/>
        <w:ind w:left="567" w:leftChars="0"/>
        <w:rPr>
          <w:rFonts w:cs="Times New Roman" w:asciiTheme="minorEastAsia" w:hAnsiTheme="minorEastAsia"/>
          <w:b/>
          <w:sz w:val="28"/>
          <w:szCs w:val="28"/>
          <w:lang w:val="zh-CN"/>
        </w:rPr>
      </w:pPr>
    </w:p>
    <w:p>
      <w:pPr>
        <w:pStyle w:val="15"/>
        <w:numPr>
          <w:ilvl w:val="0"/>
          <w:numId w:val="1"/>
        </w:numPr>
        <w:spacing w:line="480" w:lineRule="exact"/>
        <w:ind w:left="0" w:firstLine="567" w:firstLineChars="0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u w:val="none"/>
          <w:lang w:val="zh-CN"/>
        </w:rPr>
        <w:t>活</w:t>
      </w:r>
      <w:r>
        <w:rPr>
          <w:rFonts w:cs="Times New Roman" w:asciiTheme="minorEastAsia" w:hAnsiTheme="minorEastAsia"/>
          <w:b/>
          <w:sz w:val="28"/>
          <w:szCs w:val="28"/>
          <w:lang w:val="zh-CN"/>
        </w:rPr>
        <w:t>动费用</w:t>
      </w:r>
    </w:p>
    <w:p>
      <w:pPr>
        <w:ind w:firstLine="560"/>
        <w:rPr>
          <w:rFonts w:hint="eastAsia"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会员企业：26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00元/人</w:t>
      </w:r>
    </w:p>
    <w:p>
      <w:pPr>
        <w:ind w:firstLine="56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非会员企业：3600元/人</w:t>
      </w:r>
    </w:p>
    <w:p>
      <w:pPr>
        <w:ind w:firstLine="560"/>
        <w:rPr>
          <w:rFonts w:hint="eastAsia"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zh-CN"/>
        </w:rPr>
        <w:t>费用包含：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组织费、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住宿费、餐费、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当地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交通费、考察费等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等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。往返时间不统一，参加人员从出发地往返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长沙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的交通费用需自理；住宿如需单人房补房差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二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晚/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6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00元/人。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协会账户：广东省连锁经营协会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开户银行：中国光大银行广州分行</w:t>
      </w:r>
    </w:p>
    <w:p>
      <w:pPr>
        <w:spacing w:line="480" w:lineRule="exact"/>
        <w:ind w:firstLine="560" w:firstLineChars="20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银行帐号：38610188000040031</w:t>
      </w:r>
    </w:p>
    <w:p>
      <w:pPr>
        <w:spacing w:line="480" w:lineRule="exact"/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pStyle w:val="15"/>
        <w:numPr>
          <w:ilvl w:val="0"/>
          <w:numId w:val="1"/>
        </w:numPr>
        <w:spacing w:line="480" w:lineRule="exact"/>
        <w:ind w:left="0" w:firstLine="567" w:firstLineChars="0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联系方式</w:t>
      </w:r>
    </w:p>
    <w:p>
      <w:pPr>
        <w:pStyle w:val="15"/>
        <w:spacing w:line="480" w:lineRule="exact"/>
        <w:ind w:left="570" w:firstLine="0" w:firstLineChars="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广东省连锁经营协会秘书处</w:t>
      </w:r>
    </w:p>
    <w:p>
      <w:pPr>
        <w:pStyle w:val="15"/>
        <w:spacing w:line="480" w:lineRule="exact"/>
        <w:ind w:left="570" w:firstLine="0" w:firstLineChars="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地址：广州市天河区龙口东路36号宝供大厦15楼</w:t>
      </w:r>
    </w:p>
    <w:p>
      <w:pPr>
        <w:pStyle w:val="15"/>
        <w:widowControl/>
        <w:spacing w:line="480" w:lineRule="exact"/>
        <w:ind w:left="570" w:firstLine="0"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王树鸿</w:t>
      </w:r>
      <w:r>
        <w:rPr>
          <w:rFonts w:cs="Times New Roman" w:asciiTheme="minorEastAsia" w:hAnsiTheme="minorEastAsia"/>
          <w:sz w:val="28"/>
          <w:szCs w:val="28"/>
          <w:lang w:val="zh-CN"/>
        </w:rPr>
        <w:t>020-38483951，1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8620290770</w:t>
      </w:r>
      <w:r>
        <w:rPr>
          <w:rFonts w:cs="Times New Roman" w:asciiTheme="minorEastAsia" w:hAnsiTheme="minorEastAsia"/>
          <w:sz w:val="28"/>
          <w:szCs w:val="28"/>
          <w:lang w:val="zh-CN"/>
        </w:rPr>
        <w:t xml:space="preserve"> </w:t>
      </w:r>
    </w:p>
    <w:p>
      <w:pPr>
        <w:pStyle w:val="15"/>
        <w:widowControl/>
        <w:spacing w:line="480" w:lineRule="exact"/>
        <w:ind w:left="570" w:firstLine="0"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邮箱：</w:t>
      </w:r>
      <w:r>
        <w:fldChar w:fldCharType="begin"/>
      </w:r>
      <w:r>
        <w:instrText xml:space="preserve"> HYPERLINK "mailto:gdchain1996@126.com" </w:instrText>
      </w:r>
      <w:r>
        <w:fldChar w:fldCharType="separate"/>
      </w:r>
      <w:r>
        <w:rPr>
          <w:rFonts w:cs="Times New Roman" w:asciiTheme="minorEastAsia" w:hAnsiTheme="minorEastAsia"/>
          <w:sz w:val="28"/>
          <w:szCs w:val="28"/>
          <w:lang w:val="zh-CN"/>
        </w:rPr>
        <w:t>gdchain1996@126.com</w:t>
      </w:r>
      <w:r>
        <w:rPr>
          <w:rFonts w:cs="Times New Roman" w:asciiTheme="minorEastAsia" w:hAnsiTheme="minorEastAsia"/>
          <w:sz w:val="28"/>
          <w:szCs w:val="28"/>
          <w:lang w:val="zh-CN"/>
        </w:rPr>
        <w:fldChar w:fldCharType="end"/>
      </w:r>
    </w:p>
    <w:p>
      <w:pPr>
        <w:pStyle w:val="15"/>
        <w:widowControl/>
        <w:spacing w:line="480" w:lineRule="exact"/>
        <w:ind w:left="570" w:firstLine="0"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pStyle w:val="15"/>
        <w:widowControl/>
        <w:spacing w:line="480" w:lineRule="exact"/>
        <w:ind w:left="570" w:firstLine="0"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附件：</w:t>
      </w:r>
    </w:p>
    <w:p>
      <w:pPr>
        <w:pStyle w:val="15"/>
        <w:widowControl/>
        <w:spacing w:line="480" w:lineRule="exact"/>
        <w:ind w:left="570" w:firstLine="0"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1、报名回执</w:t>
      </w:r>
    </w:p>
    <w:p>
      <w:pPr>
        <w:pStyle w:val="15"/>
        <w:widowControl/>
        <w:spacing w:line="480" w:lineRule="exact"/>
        <w:ind w:left="570" w:firstLine="0" w:firstLine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hint="eastAsia" w:ascii="仿宋_GB2312" w:eastAsia="仿宋_GB2312"/>
          <w:sz w:val="28"/>
          <w:szCs w:val="2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4022090</wp:posOffset>
            </wp:positionH>
            <wp:positionV relativeFrom="line">
              <wp:posOffset>261620</wp:posOffset>
            </wp:positionV>
            <wp:extent cx="1522730" cy="1560830"/>
            <wp:effectExtent l="0" t="0" r="0" b="0"/>
            <wp:wrapNone/>
            <wp:docPr id="1" name="officeArt ob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fficeArt object"/>
                    <pic:cNvPicPr>
                      <a:picLocks noChangeAspect="1"/>
                    </pic:cNvPicPr>
                  </pic:nvPicPr>
                  <pic:blipFill>
                    <a:blip r:embed="rId5"/>
                    <a:srcRect l="5284" t="11177" r="5284" b="23698"/>
                    <a:stretch>
                      <a:fillRect/>
                    </a:stretch>
                  </pic:blipFill>
                  <pic:spPr>
                    <a:xfrm>
                      <a:off x="0" y="0"/>
                      <a:ext cx="1522730" cy="1560830"/>
                    </a:xfrm>
                    <a:prstGeom prst="rect">
                      <a:avLst/>
                    </a:prstGeom>
                    <a:noFill/>
                    <a:ln w="12700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2、考察项目介绍</w:t>
      </w:r>
    </w:p>
    <w:p>
      <w:pPr>
        <w:pStyle w:val="15"/>
        <w:widowControl/>
        <w:numPr>
          <w:ilvl w:val="0"/>
          <w:numId w:val="0"/>
        </w:numPr>
        <w:spacing w:line="480" w:lineRule="exact"/>
        <w:ind w:left="570" w:leftChars="0"/>
        <w:jc w:val="left"/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pStyle w:val="15"/>
        <w:widowControl/>
        <w:spacing w:line="480" w:lineRule="exact"/>
        <w:ind w:left="0" w:leftChars="0" w:firstLine="0" w:firstLineChars="0"/>
        <w:jc w:val="right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广东省连锁经营协会</w:t>
      </w:r>
    </w:p>
    <w:p>
      <w:pPr>
        <w:pStyle w:val="15"/>
        <w:widowControl/>
        <w:spacing w:line="480" w:lineRule="exact"/>
        <w:ind w:left="0" w:leftChars="0" w:firstLine="0" w:firstLineChars="0"/>
        <w:jc w:val="right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二0一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七</w:t>
      </w:r>
      <w:r>
        <w:rPr>
          <w:rFonts w:cs="Times New Roman" w:asciiTheme="minorEastAsia" w:hAnsiTheme="minorEastAsia"/>
          <w:sz w:val="28"/>
          <w:szCs w:val="28"/>
          <w:lang w:val="zh-CN"/>
        </w:rPr>
        <w:t>年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九</w:t>
      </w:r>
      <w:r>
        <w:rPr>
          <w:rFonts w:cs="Times New Roman" w:asciiTheme="minorEastAsia" w:hAnsiTheme="minorEastAsia"/>
          <w:sz w:val="28"/>
          <w:szCs w:val="28"/>
          <w:lang w:val="zh-CN"/>
        </w:rPr>
        <w:t>月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七</w:t>
      </w:r>
      <w:r>
        <w:rPr>
          <w:rFonts w:cs="Times New Roman" w:asciiTheme="minorEastAsia" w:hAnsiTheme="minorEastAsia"/>
          <w:sz w:val="28"/>
          <w:szCs w:val="28"/>
          <w:lang w:val="zh-CN"/>
        </w:rPr>
        <w:t>日</w:t>
      </w:r>
      <w:r>
        <w:rPr>
          <w:rFonts w:cs="Times New Roman" w:asciiTheme="minorEastAsia" w:hAnsiTheme="minorEastAsia"/>
          <w:b/>
          <w:sz w:val="28"/>
          <w:szCs w:val="28"/>
          <w:lang w:val="zh-CN"/>
        </w:rPr>
        <w:br w:type="page"/>
      </w:r>
    </w:p>
    <w:p>
      <w:pPr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附件</w:t>
      </w:r>
      <w:r>
        <w:rPr>
          <w:rFonts w:hint="eastAsia" w:cs="Times New Roman" w:asciiTheme="minorEastAsia" w:hAnsiTheme="minorEastAsia"/>
          <w:b/>
          <w:sz w:val="28"/>
          <w:szCs w:val="28"/>
          <w:lang w:val="en-US" w:eastAsia="zh-CN"/>
        </w:rPr>
        <w:t>1</w:t>
      </w:r>
      <w:r>
        <w:rPr>
          <w:rFonts w:cs="Times New Roman" w:asciiTheme="minorEastAsia" w:hAnsiTheme="minorEastAsia"/>
          <w:b/>
          <w:sz w:val="28"/>
          <w:szCs w:val="28"/>
          <w:lang w:val="zh-CN"/>
        </w:rPr>
        <w:t>：</w:t>
      </w:r>
    </w:p>
    <w:p>
      <w:pPr>
        <w:jc w:val="center"/>
        <w:rPr>
          <w:rFonts w:cs="Times New Roman" w:asciiTheme="minorEastAsia" w:hAnsiTheme="minorEastAsia"/>
          <w:b/>
          <w:sz w:val="28"/>
          <w:szCs w:val="28"/>
          <w:lang w:val="zh-CN"/>
        </w:rPr>
      </w:pPr>
      <w:r>
        <w:rPr>
          <w:rFonts w:cs="Times New Roman" w:asciiTheme="minorEastAsia" w:hAnsiTheme="minorEastAsia"/>
          <w:b/>
          <w:sz w:val="28"/>
          <w:szCs w:val="28"/>
          <w:lang w:val="zh-CN"/>
        </w:rPr>
        <w:t>报名回执</w:t>
      </w:r>
    </w:p>
    <w:p>
      <w:pPr>
        <w:spacing w:line="400" w:lineRule="exact"/>
        <w:rPr>
          <w:rFonts w:cs="Times New Roman" w:asciiTheme="minorEastAsia" w:hAnsiTheme="minorEastAsia"/>
          <w:b/>
          <w:szCs w:val="21"/>
        </w:rPr>
      </w:pPr>
    </w:p>
    <w:tbl>
      <w:tblPr>
        <w:tblStyle w:val="12"/>
        <w:tblW w:w="852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7"/>
        <w:gridCol w:w="1800"/>
        <w:gridCol w:w="1417"/>
        <w:gridCol w:w="1044"/>
        <w:gridCol w:w="516"/>
        <w:gridCol w:w="912"/>
        <w:gridCol w:w="140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企业名称</w:t>
            </w:r>
          </w:p>
        </w:tc>
        <w:tc>
          <w:tcPr>
            <w:tcW w:w="7095" w:type="dxa"/>
            <w:gridSpan w:val="6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企业地址</w:t>
            </w:r>
          </w:p>
        </w:tc>
        <w:tc>
          <w:tcPr>
            <w:tcW w:w="7095" w:type="dxa"/>
            <w:gridSpan w:val="6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联系人</w:t>
            </w:r>
          </w:p>
        </w:tc>
        <w:tc>
          <w:tcPr>
            <w:tcW w:w="1800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电话</w:t>
            </w:r>
          </w:p>
        </w:tc>
        <w:tc>
          <w:tcPr>
            <w:tcW w:w="1560" w:type="dxa"/>
            <w:gridSpan w:val="2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912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传真</w:t>
            </w:r>
          </w:p>
        </w:tc>
        <w:tc>
          <w:tcPr>
            <w:tcW w:w="1406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手机</w:t>
            </w:r>
          </w:p>
        </w:tc>
        <w:tc>
          <w:tcPr>
            <w:tcW w:w="1800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邮箱</w:t>
            </w:r>
          </w:p>
        </w:tc>
        <w:tc>
          <w:tcPr>
            <w:tcW w:w="1560" w:type="dxa"/>
            <w:gridSpan w:val="2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912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QQ</w:t>
            </w:r>
          </w:p>
        </w:tc>
        <w:tc>
          <w:tcPr>
            <w:tcW w:w="1406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参观人员</w:t>
            </w:r>
          </w:p>
        </w:tc>
        <w:tc>
          <w:tcPr>
            <w:tcW w:w="1800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职务</w:t>
            </w:r>
          </w:p>
        </w:tc>
        <w:tc>
          <w:tcPr>
            <w:tcW w:w="141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手机</w:t>
            </w:r>
          </w:p>
        </w:tc>
        <w:tc>
          <w:tcPr>
            <w:tcW w:w="3878" w:type="dxa"/>
            <w:gridSpan w:val="4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邮箱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800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3878" w:type="dxa"/>
            <w:gridSpan w:val="4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2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800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1417" w:type="dxa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  <w:tc>
          <w:tcPr>
            <w:tcW w:w="3878" w:type="dxa"/>
            <w:gridSpan w:val="4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27" w:type="dxa"/>
            <w:gridSpan w:val="2"/>
          </w:tcPr>
          <w:p>
            <w:pPr>
              <w:spacing w:line="400" w:lineRule="exact"/>
              <w:jc w:val="center"/>
              <w:rPr>
                <w:rFonts w:hint="eastAsia" w:cs="Times New Roman" w:asciiTheme="minorEastAsia" w:hAnsiTheme="minorEastAsia" w:eastAsiaTheme="minorEastAsia"/>
                <w:sz w:val="28"/>
                <w:szCs w:val="28"/>
                <w:lang w:val="zh-CN" w:eastAsia="zh-CN"/>
              </w:rPr>
            </w:pPr>
            <w:r>
              <w:rPr>
                <w:rFonts w:hint="eastAsia" w:cs="Times New Roman" w:asciiTheme="minorEastAsia" w:hAnsiTheme="minorEastAsia"/>
                <w:sz w:val="28"/>
                <w:szCs w:val="28"/>
                <w:lang w:val="en-US" w:eastAsia="zh-CN"/>
              </w:rPr>
              <w:t>是否需要单房</w:t>
            </w:r>
          </w:p>
        </w:tc>
        <w:tc>
          <w:tcPr>
            <w:tcW w:w="2461" w:type="dxa"/>
            <w:gridSpan w:val="2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是 □</w:t>
            </w:r>
          </w:p>
        </w:tc>
        <w:tc>
          <w:tcPr>
            <w:tcW w:w="2834" w:type="dxa"/>
            <w:gridSpan w:val="3"/>
          </w:tcPr>
          <w:p>
            <w:pPr>
              <w:spacing w:line="400" w:lineRule="exact"/>
              <w:jc w:val="center"/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</w:pPr>
            <w:r>
              <w:rPr>
                <w:rFonts w:cs="Times New Roman" w:asciiTheme="minorEastAsia" w:hAnsiTheme="minorEastAsia"/>
                <w:sz w:val="28"/>
                <w:szCs w:val="28"/>
                <w:lang w:val="zh-CN"/>
              </w:rPr>
              <w:t>否 □</w:t>
            </w:r>
          </w:p>
        </w:tc>
      </w:tr>
    </w:tbl>
    <w:p>
      <w:pPr>
        <w:pStyle w:val="5"/>
        <w:shd w:val="clear" w:color="auto" w:fill="FFFFFF"/>
        <w:spacing w:line="300" w:lineRule="atLeast"/>
        <w:ind w:firstLine="480"/>
        <w:rPr>
          <w:rFonts w:cs="Times New Roman" w:asciiTheme="minorEastAsia" w:hAnsiTheme="minorEastAsia"/>
          <w:sz w:val="28"/>
          <w:szCs w:val="28"/>
          <w:lang w:val="zh-CN"/>
        </w:rPr>
      </w:pPr>
      <w:r>
        <w:rPr>
          <w:rFonts w:cs="Times New Roman" w:asciiTheme="minorEastAsia" w:hAnsiTheme="minorEastAsia"/>
          <w:sz w:val="28"/>
          <w:szCs w:val="28"/>
          <w:lang w:val="zh-CN"/>
        </w:rPr>
        <w:t>备注：请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将报名回执</w:t>
      </w:r>
      <w:r>
        <w:rPr>
          <w:rFonts w:cs="Times New Roman" w:asciiTheme="minorEastAsia" w:hAnsiTheme="minorEastAsia"/>
          <w:sz w:val="28"/>
          <w:szCs w:val="28"/>
          <w:lang w:val="zh-CN"/>
        </w:rPr>
        <w:t>于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9</w:t>
      </w:r>
      <w:r>
        <w:rPr>
          <w:rFonts w:cs="Times New Roman" w:asciiTheme="minorEastAsia" w:hAnsiTheme="minorEastAsia"/>
          <w:sz w:val="28"/>
          <w:szCs w:val="28"/>
          <w:lang w:val="zh-CN"/>
        </w:rPr>
        <w:t>月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10</w:t>
      </w:r>
      <w:r>
        <w:rPr>
          <w:rFonts w:cs="Times New Roman" w:asciiTheme="minorEastAsia" w:hAnsiTheme="minorEastAsia"/>
          <w:sz w:val="28"/>
          <w:szCs w:val="28"/>
          <w:lang w:val="zh-CN"/>
        </w:rPr>
        <w:t>日前将参会回执电邮至协会秘书处，名额有限，先报先得。活动费用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2600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元/人，包括（酒店住宿/餐费/交通费、活动组织费、考察费等），如需单人房补房差</w:t>
      </w:r>
      <w:r>
        <w:rPr>
          <w:rFonts w:hint="eastAsia" w:cs="Times New Roman" w:asciiTheme="minorEastAsia" w:hAnsiTheme="minorEastAsia"/>
          <w:sz w:val="28"/>
          <w:szCs w:val="28"/>
          <w:lang w:val="en-US" w:eastAsia="zh-CN"/>
        </w:rPr>
        <w:t>600</w:t>
      </w:r>
      <w:r>
        <w:rPr>
          <w:rFonts w:hint="eastAsia" w:cs="Times New Roman" w:asciiTheme="minorEastAsia" w:hAnsiTheme="minorEastAsia"/>
          <w:sz w:val="28"/>
          <w:szCs w:val="28"/>
          <w:lang w:val="zh-CN"/>
        </w:rPr>
        <w:t>元/人</w:t>
      </w:r>
      <w:r>
        <w:rPr>
          <w:rFonts w:cs="Times New Roman" w:asciiTheme="minorEastAsia" w:hAnsiTheme="minorEastAsia"/>
          <w:sz w:val="28"/>
          <w:szCs w:val="28"/>
          <w:lang w:val="zh-CN"/>
        </w:rPr>
        <w:t>。</w:t>
      </w:r>
    </w:p>
    <w:p>
      <w:pPr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rPr>
          <w:rFonts w:cs="Times New Roman" w:asciiTheme="minorEastAsia" w:hAnsiTheme="minorEastAsia"/>
          <w:sz w:val="28"/>
          <w:szCs w:val="28"/>
          <w:lang w:val="zh-CN"/>
        </w:rPr>
      </w:pPr>
    </w:p>
    <w:p>
      <w:pPr>
        <w:rPr>
          <w:rFonts w:hint="eastAsia" w:cs="Times New Roman" w:asciiTheme="minorEastAsia" w:hAnsiTheme="minorEastAsia"/>
          <w:b/>
          <w:bCs/>
          <w:sz w:val="28"/>
          <w:szCs w:val="28"/>
          <w:lang w:val="zh-CN"/>
        </w:rPr>
      </w:pPr>
    </w:p>
    <w:p>
      <w:pPr>
        <w:rPr>
          <w:rFonts w:hint="eastAsia" w:cs="Times New Roman" w:asciiTheme="minorEastAsia" w:hAnsiTheme="minorEastAsia"/>
          <w:b/>
          <w:bCs/>
          <w:sz w:val="28"/>
          <w:szCs w:val="28"/>
          <w:lang w:val="zh-CN"/>
        </w:rPr>
      </w:pPr>
    </w:p>
    <w:p>
      <w:pPr>
        <w:rPr>
          <w:rFonts w:hint="eastAsia" w:cs="Times New Roman" w:asciiTheme="minorEastAsia" w:hAnsiTheme="minorEastAsia"/>
          <w:b/>
          <w:bCs/>
          <w:sz w:val="28"/>
          <w:szCs w:val="28"/>
          <w:lang w:val="zh-CN"/>
        </w:rPr>
      </w:pPr>
    </w:p>
    <w:p>
      <w:pPr>
        <w:rPr>
          <w:rFonts w:hint="eastAsia" w:cs="Times New Roman" w:asciiTheme="minorEastAsia" w:hAnsiTheme="minorEastAsia"/>
          <w:b/>
          <w:bCs/>
          <w:sz w:val="28"/>
          <w:szCs w:val="28"/>
          <w:lang w:val="zh-CN"/>
        </w:rPr>
      </w:pPr>
    </w:p>
    <w:p>
      <w:pPr>
        <w:rPr>
          <w:rFonts w:hint="eastAsia" w:cs="Times New Roman" w:asciiTheme="minorEastAsia" w:hAnsiTheme="minorEastAsia"/>
          <w:b/>
          <w:bCs/>
          <w:sz w:val="28"/>
          <w:szCs w:val="28"/>
          <w:lang w:val="zh-CN"/>
        </w:rPr>
      </w:pPr>
    </w:p>
    <w:p>
      <w:pPr>
        <w:rPr>
          <w:rFonts w:hint="eastAsia" w:cs="Times New Roman" w:asciiTheme="minorEastAsia" w:hAnsiTheme="minorEastAsia"/>
          <w:b/>
          <w:bCs/>
          <w:sz w:val="28"/>
          <w:szCs w:val="28"/>
          <w:lang w:val="zh-CN"/>
        </w:rPr>
      </w:pPr>
    </w:p>
    <w:p>
      <w:pPr>
        <w:rPr>
          <w:rFonts w:hint="eastAsia" w:cs="Times New Roman" w:asciiTheme="minorEastAsia" w:hAnsiTheme="minorEastAsia"/>
          <w:b/>
          <w:bCs/>
          <w:sz w:val="28"/>
          <w:szCs w:val="28"/>
          <w:lang w:val="zh-CN"/>
        </w:rPr>
      </w:pPr>
    </w:p>
    <w:p>
      <w:pPr>
        <w:rPr>
          <w:rFonts w:hint="eastAsia" w:cs="Times New Roman" w:asciiTheme="minorEastAsia" w:hAnsiTheme="minorEastAsia"/>
          <w:b/>
          <w:bCs/>
          <w:sz w:val="28"/>
          <w:szCs w:val="28"/>
          <w:lang w:val="zh-CN"/>
        </w:rPr>
      </w:pPr>
      <w:r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  <w:t>附件2、</w:t>
      </w:r>
      <w:r>
        <w:rPr>
          <w:rFonts w:hint="eastAsia" w:cs="Times New Roman" w:asciiTheme="minorEastAsia" w:hAnsiTheme="minorEastAsia"/>
          <w:b/>
          <w:bCs/>
          <w:sz w:val="28"/>
          <w:szCs w:val="28"/>
          <w:lang w:val="zh-CN"/>
        </w:rPr>
        <w:t>参观项目介绍：</w:t>
      </w:r>
    </w:p>
    <w:p>
      <w:pPr>
        <w:rPr>
          <w:rFonts w:hint="eastAsia" w:cs="Times New Roman" w:asciiTheme="minorEastAsia" w:hAnsiTheme="minorEastAsia"/>
          <w:sz w:val="28"/>
          <w:szCs w:val="28"/>
          <w:lang w:val="zh-CN"/>
        </w:rPr>
      </w:pPr>
    </w:p>
    <w:p>
      <w:pPr>
        <w:pStyle w:val="15"/>
        <w:numPr>
          <w:ilvl w:val="0"/>
          <w:numId w:val="0"/>
        </w:numPr>
        <w:spacing w:line="480" w:lineRule="exact"/>
        <w:ind w:left="567" w:leftChars="0"/>
        <w:rPr>
          <w:rFonts w:hint="eastAsia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  <w:t>1、步步高“鲜食演义”</w:t>
      </w:r>
    </w:p>
    <w:p>
      <w:pPr>
        <w:pStyle w:val="5"/>
        <w:keepNext w:val="0"/>
        <w:keepLines w:val="0"/>
        <w:widowControl/>
        <w:suppressLineNumbers w:val="0"/>
        <w:ind w:firstLine="560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ind w:firstLine="560"/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17年6月，</w: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 xml:space="preserve">主打“高端精品超市+餐饮创新+配送到家”模式的“云猴精选”正式上线运营，开启了步步高新零售的布局。而云猴精选的首店便选择了长沙步步高梅溪新天地。 作为步步高新零售的创新业务，“鲜食演义”在正式运营后，便吸引了顾客尤其是年轻白领们的关注。步步高梅溪店上线云猴精选后，梅溪新天地周边3公里范围内的顾客都可以在云猴精选上一键下单购买，还可以配送到家。线上的便捷也为线下超市带来了新的流量和销售，目前，云猴精选线上的订单占比约20%，日转化率达61.5%。 </w:t>
      </w:r>
    </w:p>
    <w:p>
      <w:pPr>
        <w:pStyle w:val="5"/>
        <w:keepNext w:val="0"/>
        <w:keepLines w:val="0"/>
        <w:widowControl/>
        <w:suppressLineNumbers w:val="0"/>
        <w:ind w:firstLine="560"/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此外，为进一步近距离触达顾客，云猴精选还为梅溪新天地周边的顾客建起了数百人的社群。每日最新的优惠、团购、预售活动都会通过社群第一时间告诉顾客，及时提醒顾客下单购买。</w:t>
      </w:r>
    </w:p>
    <w:p>
      <w:pPr>
        <w:ind w:firstLine="560"/>
        <w:rPr>
          <w:rFonts w:hint="eastAsia" w:cs="Times New Roman" w:asciiTheme="minorEastAsia" w:hAnsiTheme="minorEastAsia"/>
          <w:sz w:val="28"/>
          <w:szCs w:val="28"/>
          <w:lang w:val="zh-CN"/>
        </w:rPr>
      </w:pPr>
    </w:p>
    <w:p>
      <w:pPr>
        <w:pStyle w:val="15"/>
        <w:numPr>
          <w:ilvl w:val="0"/>
          <w:numId w:val="3"/>
        </w:numPr>
        <w:spacing w:line="480" w:lineRule="exact"/>
        <w:ind w:left="567" w:leftChars="0"/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  <w:t>绝味O2O生态链</w:t>
      </w:r>
    </w:p>
    <w:p>
      <w:pPr>
        <w:pStyle w:val="15"/>
        <w:numPr>
          <w:ilvl w:val="0"/>
          <w:numId w:val="0"/>
        </w:numPr>
        <w:spacing w:line="480" w:lineRule="exact"/>
        <w:ind w:leftChars="200"/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</w:pPr>
    </w:p>
    <w:p>
      <w:pPr>
        <w:pStyle w:val="5"/>
        <w:keepNext w:val="0"/>
        <w:keepLines w:val="0"/>
        <w:widowControl/>
        <w:suppressLineNumbers w:val="0"/>
        <w:ind w:firstLine="560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外卖、移动支付、兴趣营销，O2O已经渗透到生活的方方面面。作为一个日均销售100万根鸭脖、全国门店逾7000家的知名卤味品牌，绝味鸭脖从线下到线上、线上联动线下的转型并不轻巧。体量过大、传统营销思维扎根太深，使得绝味解决问题的速度赶不上快速发展的节奏。</w:t>
      </w:r>
    </w:p>
    <w:p>
      <w:pPr>
        <w:pStyle w:val="5"/>
        <w:keepNext w:val="0"/>
        <w:keepLines w:val="0"/>
        <w:widowControl/>
        <w:suppressLineNumbers w:val="0"/>
        <w:ind w:firstLine="560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随着年轻族群消费习惯的改变，传统门店销售的局限性日益凸显，店铺很难触及所有的消费场景，消费时间受到了门店位置、售卖时间等限制。为了弥补传统销售链条的缺陷，充分利用闲置产能，绝味鸭脖于2016年初开始开发自有的官方特惠服务平台，作为打通绝味O2O生态链的枢纽，并于2016年4月20日重磅推出了自己的官方特惠服务平台，用户通过搜索绝味鸭脖微信服务号，关注后即可抢券啃鸭脖。</w:t>
      </w:r>
    </w:p>
    <w:p>
      <w:pPr>
        <w:pStyle w:val="5"/>
        <w:keepNext w:val="0"/>
        <w:keepLines w:val="0"/>
        <w:widowControl/>
        <w:suppressLineNumbers w:val="0"/>
        <w:ind w:firstLine="560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绝味鸭脖通过微信服务号的二次开发，2016年开通了集“会员营销、移动支付和外卖闪电送”三大功能于一体的“绝味官方特惠服务平台”，作为打通绝味O2O生态链的重要枢纽。“绝味官方特惠服务平台”开通仅两个月，注册用户突破300万，微信文章阅读量7分钟便可达到“10万+”， 仅6月份一个月，线上平台外卖销售额达到2000万元。绝味鸭脖依托“互联网+”，联动线上营销与线下实体门店，迈入全渠道数字化营销的O2O时代。</w:t>
      </w:r>
    </w:p>
    <w:p>
      <w:pPr>
        <w:rPr>
          <w:rFonts w:hint="eastAsia" w:cs="Times New Roman" w:asciiTheme="minorEastAsia" w:hAnsiTheme="minorEastAsia"/>
          <w:sz w:val="28"/>
          <w:szCs w:val="28"/>
          <w:lang w:val="zh-CN"/>
        </w:rPr>
      </w:pPr>
    </w:p>
    <w:p>
      <w:pPr>
        <w:pStyle w:val="15"/>
        <w:numPr>
          <w:ilvl w:val="0"/>
          <w:numId w:val="0"/>
        </w:numPr>
        <w:spacing w:line="480" w:lineRule="exact"/>
        <w:rPr>
          <w:rFonts w:hint="eastAsia" w:cs="Times New Roman" w:asciiTheme="minorEastAsia" w:hAnsiTheme="minorEastAsia" w:eastAsiaTheme="minorEastAsia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cs="Times New Roman" w:asciiTheme="minorEastAsia" w:hAnsiTheme="minorEastAsia"/>
          <w:b/>
          <w:bCs/>
          <w:kern w:val="2"/>
          <w:sz w:val="28"/>
          <w:szCs w:val="28"/>
          <w:lang w:val="en-US" w:eastAsia="zh-CN" w:bidi="ar-SA"/>
        </w:rPr>
        <w:t>3</w:t>
      </w:r>
      <w:r>
        <w:rPr>
          <w:rFonts w:hint="eastAsia" w:cs="Times New Roman" w:asciiTheme="minorEastAsia" w:hAnsiTheme="minorEastAsia" w:eastAsiaTheme="minorEastAsia"/>
          <w:b/>
          <w:bCs/>
          <w:kern w:val="2"/>
          <w:sz w:val="28"/>
          <w:szCs w:val="28"/>
          <w:lang w:val="en-US" w:eastAsia="zh-CN" w:bidi="ar-SA"/>
        </w:rPr>
        <w:t>、老字号“火宫殿”及坡子街商圈</w:t>
      </w:r>
    </w:p>
    <w:p>
      <w:pPr>
        <w:pStyle w:val="15"/>
        <w:numPr>
          <w:ilvl w:val="0"/>
          <w:numId w:val="0"/>
        </w:numPr>
        <w:spacing w:line="480" w:lineRule="exact"/>
        <w:ind w:firstLine="560" w:firstLineChars="200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</w:p>
    <w:p>
      <w:pPr>
        <w:pStyle w:val="15"/>
        <w:numPr>
          <w:ilvl w:val="0"/>
          <w:numId w:val="0"/>
        </w:numPr>
        <w:spacing w:line="480" w:lineRule="exact"/>
        <w:ind w:firstLine="560" w:firstLineChars="200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长沙坡子街，拥有1200多年的悠久历史，是一条名副其实的千年老街，同时也是</w: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begin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instrText xml:space="preserve"> HYPERLINK "https://baike.baidu.com/item/%E6%B9%96%E6%B9%98%E6%96%87%E5%8C%96" \t "https://baike.baidu.com/item/%E5%9D%A1%E5%AD%90%E8%A1%97/_blank" </w:instrTex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separate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湖湘文化</w: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end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的代表。</w:t>
      </w:r>
      <w:r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东起黄兴南路，西至湘江大道，全长640米。两厢建设范围180亩，将五一商圈、解放西路酒吧街、黄兴南路步行商业街联结成片。成为长沙一条传承</w: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begin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instrText xml:space="preserve"> HYPERLINK "https://baike.baidu.com/item/%E6%B9%96%E6%B9%98%E6%96%87%E5%8C%96" \t "https://baike.baidu.com/item/%E5%9D%A1%E5%AD%90%E8%A1%97/_blank" </w:instrTex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separate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湖湘文化</w: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end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，引领时代潮流的标志性商业文化街。同时也是一条在国内外具有影响力和知名度的</w: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begin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instrText xml:space="preserve"> HYPERLINK "https://baike.baidu.com/item/%E6%B0%91%E4%BF%97" \t "https://baike.baidu.com/item/%E5%9D%A1%E5%AD%90%E8%A1%97/_blank" </w:instrTex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separate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民俗</w: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end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名食街</w:t>
      </w:r>
      <w:r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。</w:t>
      </w:r>
    </w:p>
    <w:p>
      <w:pPr>
        <w:keepNext w:val="0"/>
        <w:keepLines w:val="0"/>
        <w:widowControl/>
        <w:suppressLineNumbers w:val="0"/>
        <w:shd w:val="clear" w:fill="FFFFFF"/>
        <w:spacing w:after="225" w:afterAutospacing="0" w:line="360" w:lineRule="atLeast"/>
        <w:ind w:left="0" w:firstLine="420"/>
        <w:jc w:val="left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火宫殿是湖南</w: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begin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instrText xml:space="preserve"> HYPERLINK "https://baike.baidu.com/item/%E9%95%BF%E6%B2%99/204237" \t "https://baike.baidu.com/item/%E7%81%AB%E5%AE%AB%E6%AE%BF/_blank" </w:instrTex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separate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长沙</w: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end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集传统</w: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begin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instrText xml:space="preserve"> HYPERLINK "https://baike.baidu.com/item/%E6%B0%91%E4%BF%97%E6%96%87%E5%8C%96" \t "https://baike.baidu.com/item/%E7%81%AB%E5%AE%AB%E6%AE%BF/_blank" </w:instrTex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separate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民俗文化</w:t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fldChar w:fldCharType="end"/>
      </w: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、火庙文化、饮食文化于一体的具有代表性的大众场所，特别是火宫殿的风味小吃享誉三湘。作为湖南省长沙市的著名特色景点，位于长沙市坡子街。</w:t>
      </w:r>
    </w:p>
    <w:p>
      <w:pPr>
        <w:keepNext w:val="0"/>
        <w:keepLines w:val="0"/>
        <w:widowControl/>
        <w:suppressLineNumbers w:val="0"/>
        <w:shd w:val="clear" w:fill="FFFFFF"/>
        <w:spacing w:after="225" w:afterAutospacing="0" w:line="360" w:lineRule="atLeast"/>
        <w:ind w:left="0" w:firstLine="420"/>
        <w:jc w:val="left"/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火宫殿同时也是一家驰名中外的“中华老字号”企业，在这里可以吃到各种长沙和湖南小吃，比如长沙臭豆腐、正宗红烧肉、糍粑等等。火宫殿作为美食城现在在长沙有5处，1家总店，4家分店。</w:t>
      </w:r>
    </w:p>
    <w:p>
      <w:pPr>
        <w:pStyle w:val="15"/>
        <w:numPr>
          <w:ilvl w:val="0"/>
          <w:numId w:val="0"/>
        </w:numPr>
        <w:spacing w:line="480" w:lineRule="exact"/>
        <w:rPr>
          <w:rFonts w:hint="eastAsia" w:cs="Times New Roman" w:asciiTheme="minorEastAsia" w:hAnsiTheme="minorEastAsia" w:eastAsiaTheme="minorEastAsia"/>
          <w:b/>
          <w:bCs/>
          <w:kern w:val="2"/>
          <w:sz w:val="28"/>
          <w:szCs w:val="28"/>
          <w:lang w:val="en-US" w:eastAsia="zh-CN" w:bidi="ar-SA"/>
        </w:rPr>
      </w:pPr>
    </w:p>
    <w:p>
      <w:pPr>
        <w:pStyle w:val="15"/>
        <w:numPr>
          <w:ilvl w:val="0"/>
          <w:numId w:val="0"/>
        </w:numPr>
        <w:spacing w:line="480" w:lineRule="exact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eastAsia" w:cs="Times New Roman" w:asciiTheme="minorEastAsia" w:hAnsiTheme="minorEastAsia"/>
          <w:b/>
          <w:bCs/>
          <w:kern w:val="2"/>
          <w:sz w:val="28"/>
          <w:szCs w:val="28"/>
          <w:lang w:val="en-US" w:eastAsia="zh-CN" w:bidi="ar-SA"/>
        </w:rPr>
        <w:t>4</w:t>
      </w:r>
      <w:bookmarkStart w:id="0" w:name="_GoBack"/>
      <w:bookmarkEnd w:id="0"/>
      <w:r>
        <w:rPr>
          <w:rFonts w:hint="eastAsia" w:cs="Times New Roman" w:asciiTheme="minorEastAsia" w:hAnsiTheme="minorEastAsia" w:eastAsiaTheme="minorEastAsia"/>
          <w:b/>
          <w:bCs/>
          <w:kern w:val="2"/>
          <w:sz w:val="28"/>
          <w:szCs w:val="28"/>
          <w:lang w:val="en-US" w:eastAsia="zh-CN" w:bidi="ar-SA"/>
        </w:rPr>
        <w:t>、2017中国食品餐饮博览会</w:t>
      </w:r>
    </w:p>
    <w:p>
      <w:pPr>
        <w:pStyle w:val="15"/>
        <w:numPr>
          <w:ilvl w:val="0"/>
          <w:numId w:val="0"/>
        </w:numPr>
        <w:spacing w:line="480" w:lineRule="exact"/>
        <w:rPr>
          <w:rFonts w:hint="eastAsia" w:cs="Times New Roman" w:asciiTheme="minorEastAsia" w:hAnsiTheme="minorEastAsia" w:eastAsiaTheme="minorEastAsia"/>
          <w:b/>
          <w:bCs/>
          <w:kern w:val="2"/>
          <w:sz w:val="28"/>
          <w:szCs w:val="28"/>
          <w:lang w:val="en-US" w:eastAsia="zh-CN" w:bidi="ar-SA"/>
        </w:rPr>
      </w:pPr>
    </w:p>
    <w:p>
      <w:pPr>
        <w:keepNext w:val="0"/>
        <w:keepLines w:val="0"/>
        <w:widowControl/>
        <w:suppressLineNumbers w:val="0"/>
        <w:shd w:val="clear" w:fill="FFFFFF"/>
        <w:spacing w:after="225" w:afterAutospacing="0" w:line="360" w:lineRule="atLeast"/>
        <w:ind w:left="0" w:firstLine="420"/>
        <w:jc w:val="left"/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default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中国食品餐饮博览会（简称</w:t>
      </w:r>
      <w:r>
        <w:rPr>
          <w:rFonts w:hint="eastAsia" w:cs="Times New Roman" w:asciiTheme="minorEastAsia" w:hAnsiTheme="minorEastAsia" w:eastAsiaTheme="minorEastAsia"/>
          <w:kern w:val="2"/>
          <w:sz w:val="28"/>
          <w:szCs w:val="28"/>
          <w:lang w:val="en-US" w:eastAsia="zh-CN" w:bidi="ar-SA"/>
        </w:rPr>
        <w:t>“食餐会”）是商务部主办的内贸流通领域重点展会。2016首届食餐会由举办过十届的中国食品博览会、三届的中国餐饮博览会、三届中国（长沙）国际食品展览会、十一届湘菜美食文化节、第十届北京国际咖啡博览会五个展会融合一起，在长沙成功举办。首届展会吸引来自全国21个省市自治区、12个境外地区及湖南省内14个市州的优质食品及餐饮领军品牌参展，吸引数万名国内外食品及餐饮行业的经销商、代理商、贸易商、餐饮机构、政府采购部门等专业人士参观。2017食餐会将由商务部、湖南省人民政府主办，定于9月14-17日在长沙国际会展中心举办。本届展会将同期举办中国国际肉业博览会，同时将打造咖啡、酒业、茶叶、烘焙、餐饮、食材等专业展区，主办方将加大对国内外采购商的邀请力度，力争将食餐会打造成为食餐行业全产业链对接平台，助力企业品牌推广、渠道建设的高效展会平台，成为食餐行业内贸流通领域第一展！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D64BB9"/>
    <w:multiLevelType w:val="multilevel"/>
    <w:tmpl w:val="3ED64BB9"/>
    <w:lvl w:ilvl="0" w:tentative="0">
      <w:start w:val="1"/>
      <w:numFmt w:val="japaneseCounting"/>
      <w:lvlText w:val="%1、"/>
      <w:lvlJc w:val="left"/>
      <w:pPr>
        <w:ind w:left="570" w:hanging="570"/>
      </w:pPr>
      <w:rPr>
        <w:rFonts w:hint="default"/>
        <w:lang w:val="en-US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EC0726B"/>
    <w:multiLevelType w:val="multilevel"/>
    <w:tmpl w:val="4EC0726B"/>
    <w:lvl w:ilvl="0" w:tentative="0">
      <w:start w:val="1"/>
      <w:numFmt w:val="bullet"/>
      <w:lvlText w:val=""/>
      <w:lvlJc w:val="left"/>
      <w:pPr>
        <w:ind w:left="1032" w:hanging="465"/>
      </w:pPr>
      <w:rPr>
        <w:rFonts w:hint="default" w:ascii="Wingdings" w:hAnsi="Wingdings"/>
      </w:rPr>
    </w:lvl>
    <w:lvl w:ilvl="1" w:tentative="0">
      <w:start w:val="1"/>
      <w:numFmt w:val="japaneseCounting"/>
      <w:lvlText w:val="%2、"/>
      <w:lvlJc w:val="left"/>
      <w:pPr>
        <w:ind w:left="1146" w:hanging="72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abstractNum w:abstractNumId="2">
    <w:nsid w:val="59B02A55"/>
    <w:multiLevelType w:val="singleLevel"/>
    <w:tmpl w:val="59B02A55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86A"/>
    <w:rsid w:val="00123570"/>
    <w:rsid w:val="00225742"/>
    <w:rsid w:val="00275F92"/>
    <w:rsid w:val="00290A34"/>
    <w:rsid w:val="00290FF2"/>
    <w:rsid w:val="0048751A"/>
    <w:rsid w:val="00642134"/>
    <w:rsid w:val="0071686A"/>
    <w:rsid w:val="007F6769"/>
    <w:rsid w:val="00814B69"/>
    <w:rsid w:val="008A5411"/>
    <w:rsid w:val="008C6E21"/>
    <w:rsid w:val="00950C78"/>
    <w:rsid w:val="0098567E"/>
    <w:rsid w:val="009B57B1"/>
    <w:rsid w:val="00A00229"/>
    <w:rsid w:val="00A84A62"/>
    <w:rsid w:val="00AA6893"/>
    <w:rsid w:val="00B63434"/>
    <w:rsid w:val="00C16EE7"/>
    <w:rsid w:val="00C25178"/>
    <w:rsid w:val="00CA7598"/>
    <w:rsid w:val="00CD4B04"/>
    <w:rsid w:val="00CF408D"/>
    <w:rsid w:val="00D16AFD"/>
    <w:rsid w:val="00EA1E49"/>
    <w:rsid w:val="00ED7476"/>
    <w:rsid w:val="00F01E21"/>
    <w:rsid w:val="00F658D1"/>
    <w:rsid w:val="00FE4599"/>
    <w:rsid w:val="0F6840CF"/>
    <w:rsid w:val="1A8279B6"/>
    <w:rsid w:val="1E623D36"/>
    <w:rsid w:val="2B93001A"/>
    <w:rsid w:val="2DF4716C"/>
    <w:rsid w:val="37600037"/>
    <w:rsid w:val="37742192"/>
    <w:rsid w:val="39890941"/>
    <w:rsid w:val="3AB75830"/>
    <w:rsid w:val="3B222C60"/>
    <w:rsid w:val="40DA598A"/>
    <w:rsid w:val="44492E43"/>
    <w:rsid w:val="581A0A30"/>
    <w:rsid w:val="5E8D7E69"/>
    <w:rsid w:val="5F50578C"/>
    <w:rsid w:val="6051258B"/>
    <w:rsid w:val="64156C9B"/>
    <w:rsid w:val="65866634"/>
    <w:rsid w:val="6A437D76"/>
    <w:rsid w:val="6C610782"/>
    <w:rsid w:val="6C615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qFormat="1" w:uiPriority="99" w:semiHidden="0" w:name="HTML Cite"/>
    <w:lsdException w:qFormat="1" w:uiPriority="99" w:semiHidden="0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11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6"/>
    <w:unhideWhenUsed/>
    <w:uiPriority w:val="99"/>
    <w:rPr>
      <w:sz w:val="18"/>
      <w:szCs w:val="18"/>
    </w:rPr>
  </w:style>
  <w:style w:type="paragraph" w:styleId="3">
    <w:name w:val="footer"/>
    <w:basedOn w:val="1"/>
    <w:link w:val="14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FollowedHyperlink"/>
    <w:basedOn w:val="6"/>
    <w:unhideWhenUsed/>
    <w:qFormat/>
    <w:uiPriority w:val="99"/>
    <w:rPr>
      <w:color w:val="555555"/>
      <w:u w:val="none"/>
    </w:rPr>
  </w:style>
  <w:style w:type="character" w:styleId="8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9">
    <w:name w:val="HTML Code"/>
    <w:basedOn w:val="6"/>
    <w:unhideWhenUsed/>
    <w:qFormat/>
    <w:uiPriority w:val="99"/>
    <w:rPr>
      <w:rFonts w:ascii="Courier New" w:hAnsi="Courier New"/>
      <w:sz w:val="20"/>
    </w:rPr>
  </w:style>
  <w:style w:type="character" w:styleId="10">
    <w:name w:val="HTML Cite"/>
    <w:basedOn w:val="6"/>
    <w:unhideWhenUsed/>
    <w:qFormat/>
    <w:uiPriority w:val="99"/>
  </w:style>
  <w:style w:type="table" w:styleId="12">
    <w:name w:val="Table Grid"/>
    <w:basedOn w:val="11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14">
    <w:name w:val="页脚 Char"/>
    <w:basedOn w:val="6"/>
    <w:link w:val="3"/>
    <w:semiHidden/>
    <w:qFormat/>
    <w:uiPriority w:val="99"/>
    <w:rPr>
      <w:sz w:val="18"/>
      <w:szCs w:val="18"/>
    </w:rPr>
  </w:style>
  <w:style w:type="paragraph" w:customStyle="1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17">
    <w:name w:val="bsharetext"/>
    <w:basedOn w:val="6"/>
    <w:qFormat/>
    <w:uiPriority w:val="0"/>
  </w:style>
  <w:style w:type="character" w:customStyle="1" w:styleId="18">
    <w:name w:val="middle2"/>
    <w:basedOn w:val="6"/>
    <w:qFormat/>
    <w:uiPriority w:val="0"/>
    <w:rPr>
      <w:color w:val="BBBBBB"/>
      <w:sz w:val="21"/>
      <w:szCs w:val="21"/>
    </w:rPr>
  </w:style>
  <w:style w:type="character" w:customStyle="1" w:styleId="19">
    <w:name w:val="middle"/>
    <w:basedOn w:val="6"/>
    <w:qFormat/>
    <w:uiPriority w:val="0"/>
    <w:rPr>
      <w:color w:val="BBBBBB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326</Words>
  <Characters>1862</Characters>
  <Lines>15</Lines>
  <Paragraphs>4</Paragraphs>
  <ScaleCrop>false</ScaleCrop>
  <LinksUpToDate>false</LinksUpToDate>
  <CharactersWithSpaces>2184</CharactersWithSpaces>
  <Application>WPS Office_10.1.0.6748_F1E327BC-269C-435d-A152-05C5408002CA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2016-09-06T10:02:00Z</dcterms:created>
  <dc:creator>Lenovo</dc:creator>
  <cp:lastModifiedBy>Lenovo</cp:lastModifiedBy>
  <cp:lastPrinted>2016-09-07T02:40:00Z</cp:lastPrinted>
  <dcterms:modified xsi:type="dcterms:W3CDTF">2017-09-07T07:10:49Z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2052-10.1.0.6748</vt:lpwstr>
  </property>
</Properties>
</file>